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092DC" w14:textId="77777777" w:rsidR="00472C7D" w:rsidRDefault="00472C7D" w:rsidP="00472C7D">
      <w:pPr>
        <w:pStyle w:val="NetEntTitle"/>
        <w:pBdr>
          <w:left w:val="single" w:sz="36" w:space="12" w:color="78BE20"/>
        </w:pBdr>
        <w:spacing w:before="0" w:after="0"/>
        <w:jc w:val="left"/>
        <w:rPr>
          <w:rFonts w:cs="Arial"/>
          <w:bCs/>
          <w:sz w:val="18"/>
          <w:szCs w:val="18"/>
        </w:rPr>
      </w:pPr>
      <w:r>
        <w:rPr>
          <w:rFonts w:cs="Arial"/>
          <w:bCs/>
          <w:sz w:val="18"/>
          <w:szCs w:val="18"/>
        </w:rPr>
        <w:t>PRESS RELEASE</w:t>
      </w:r>
    </w:p>
    <w:p w14:paraId="347EFC48" w14:textId="15A420A8" w:rsidR="00472C7D" w:rsidRDefault="00E24183" w:rsidP="00472C7D">
      <w:pPr>
        <w:pStyle w:val="NetEntTitle"/>
        <w:pBdr>
          <w:left w:val="single" w:sz="36" w:space="12" w:color="78BE20"/>
        </w:pBdr>
        <w:spacing w:before="0" w:after="0"/>
        <w:jc w:val="left"/>
        <w:rPr>
          <w:rFonts w:cs="Arial"/>
          <w:b w:val="0"/>
          <w:bCs/>
          <w:sz w:val="18"/>
          <w:szCs w:val="18"/>
          <w:lang w:val="en-GB"/>
        </w:rPr>
      </w:pPr>
      <w:r>
        <w:rPr>
          <w:rFonts w:cs="Arial"/>
          <w:b w:val="0"/>
          <w:bCs/>
          <w:sz w:val="18"/>
          <w:szCs w:val="18"/>
          <w:lang w:val="en-GB"/>
        </w:rPr>
        <w:t>June</w:t>
      </w:r>
      <w:r w:rsidR="000070BC">
        <w:rPr>
          <w:rFonts w:cs="Arial"/>
          <w:b w:val="0"/>
          <w:bCs/>
          <w:sz w:val="18"/>
          <w:szCs w:val="18"/>
          <w:lang w:val="en-GB"/>
        </w:rPr>
        <w:t xml:space="preserve"> 2</w:t>
      </w:r>
      <w:r>
        <w:rPr>
          <w:rFonts w:cs="Arial"/>
          <w:b w:val="0"/>
          <w:bCs/>
          <w:sz w:val="18"/>
          <w:szCs w:val="18"/>
          <w:lang w:val="en-GB"/>
        </w:rPr>
        <w:t>9</w:t>
      </w:r>
      <w:r w:rsidR="000070BC" w:rsidRPr="000070BC">
        <w:rPr>
          <w:rFonts w:cs="Arial"/>
          <w:b w:val="0"/>
          <w:bCs/>
          <w:sz w:val="18"/>
          <w:szCs w:val="18"/>
          <w:vertAlign w:val="superscript"/>
          <w:lang w:val="en-GB"/>
        </w:rPr>
        <w:t>th</w:t>
      </w:r>
      <w:r w:rsidR="00472C7D">
        <w:rPr>
          <w:rFonts w:cs="Arial"/>
          <w:b w:val="0"/>
          <w:bCs/>
          <w:sz w:val="18"/>
          <w:szCs w:val="18"/>
          <w:lang w:val="en-GB"/>
        </w:rPr>
        <w:t>, 202</w:t>
      </w:r>
      <w:r w:rsidR="00FB7C56">
        <w:rPr>
          <w:rFonts w:cs="Arial"/>
          <w:b w:val="0"/>
          <w:bCs/>
          <w:sz w:val="18"/>
          <w:szCs w:val="18"/>
          <w:lang w:val="en-GB"/>
        </w:rPr>
        <w:t>1</w:t>
      </w:r>
    </w:p>
    <w:p w14:paraId="06A12177" w14:textId="77777777" w:rsidR="00472C7D" w:rsidRDefault="00472C7D" w:rsidP="00472C7D">
      <w:pPr>
        <w:pStyle w:val="NetEntTitle"/>
        <w:pBdr>
          <w:left w:val="single" w:sz="36" w:space="12" w:color="78BE20"/>
        </w:pBdr>
        <w:spacing w:before="0" w:after="0"/>
        <w:jc w:val="left"/>
        <w:rPr>
          <w:rFonts w:cs="Arial"/>
          <w:bCs/>
          <w:sz w:val="22"/>
          <w:szCs w:val="22"/>
        </w:rPr>
      </w:pPr>
    </w:p>
    <w:p w14:paraId="6E8D7465" w14:textId="481D4B9B" w:rsidR="00472C7D" w:rsidRDefault="000070BC" w:rsidP="00472C7D">
      <w:pPr>
        <w:pStyle w:val="NetEntTitle"/>
        <w:pBdr>
          <w:left w:val="single" w:sz="36" w:space="12" w:color="78BE20"/>
        </w:pBdr>
        <w:spacing w:before="0" w:after="0"/>
        <w:jc w:val="left"/>
        <w:rPr>
          <w:rFonts w:cs="Arial"/>
          <w:bCs/>
        </w:rPr>
      </w:pPr>
      <w:r>
        <w:rPr>
          <w:rFonts w:cs="Arial"/>
          <w:bCs/>
        </w:rPr>
        <w:t>Divine Fortune</w:t>
      </w:r>
      <w:r w:rsidR="005B49F3">
        <w:rPr>
          <w:rFonts w:cs="Arial"/>
          <w:bCs/>
        </w:rPr>
        <w:t>™</w:t>
      </w:r>
      <w:r w:rsidR="00A07FE0">
        <w:rPr>
          <w:rFonts w:cs="Arial"/>
          <w:bCs/>
        </w:rPr>
        <w:t xml:space="preserve"> </w:t>
      </w:r>
      <w:proofErr w:type="spellStart"/>
      <w:r w:rsidR="00A07FE0">
        <w:rPr>
          <w:rFonts w:cs="Arial"/>
          <w:bCs/>
        </w:rPr>
        <w:t>Megaways</w:t>
      </w:r>
      <w:proofErr w:type="spellEnd"/>
      <w:r w:rsidR="00815292">
        <w:rPr>
          <w:rFonts w:cs="Arial"/>
          <w:bCs/>
        </w:rPr>
        <w:t>™</w:t>
      </w:r>
      <w:r w:rsidR="00F31538">
        <w:rPr>
          <w:rFonts w:cs="Arial"/>
          <w:bCs/>
        </w:rPr>
        <w:t xml:space="preserve"> </w:t>
      </w:r>
      <w:r w:rsidR="00E24183">
        <w:rPr>
          <w:rFonts w:cs="Arial"/>
          <w:bCs/>
        </w:rPr>
        <w:t xml:space="preserve">named Product Launch of the Year </w:t>
      </w:r>
    </w:p>
    <w:p w14:paraId="0FCDD98F" w14:textId="77777777" w:rsidR="00B04842" w:rsidRDefault="00B04842" w:rsidP="00472C7D">
      <w:pPr>
        <w:jc w:val="center"/>
        <w:rPr>
          <w:rFonts w:ascii="Arial" w:hAnsi="Arial" w:cs="Arial"/>
          <w:noProof/>
          <w:lang w:val="en-US"/>
        </w:rPr>
      </w:pPr>
    </w:p>
    <w:p w14:paraId="682A9C51" w14:textId="59AA009D" w:rsidR="00472C7D" w:rsidRPr="00E55B27" w:rsidRDefault="002B0406" w:rsidP="00472C7D">
      <w:pPr>
        <w:rPr>
          <w:rFonts w:ascii="Arial" w:eastAsiaTheme="minorHAnsi" w:hAnsi="Arial" w:cs="Arial"/>
          <w:b/>
          <w:sz w:val="26"/>
          <w:szCs w:val="26"/>
          <w:lang w:eastAsia="en-US"/>
        </w:rPr>
      </w:pPr>
      <w:r>
        <w:rPr>
          <w:rFonts w:ascii="Arial" w:eastAsiaTheme="minorHAnsi" w:hAnsi="Arial" w:cs="Arial"/>
          <w:b/>
          <w:sz w:val="26"/>
          <w:szCs w:val="26"/>
          <w:lang w:eastAsia="en-US"/>
        </w:rPr>
        <w:t xml:space="preserve">Worldwide </w:t>
      </w:r>
      <w:r w:rsidR="00117101">
        <w:rPr>
          <w:rFonts w:ascii="Arial" w:eastAsiaTheme="minorHAnsi" w:hAnsi="Arial" w:cs="Arial"/>
          <w:b/>
          <w:sz w:val="26"/>
          <w:szCs w:val="26"/>
          <w:lang w:eastAsia="en-US"/>
        </w:rPr>
        <w:t>popularity</w:t>
      </w:r>
      <w:r>
        <w:rPr>
          <w:rFonts w:ascii="Arial" w:eastAsiaTheme="minorHAnsi" w:hAnsi="Arial" w:cs="Arial"/>
          <w:b/>
          <w:sz w:val="26"/>
          <w:szCs w:val="26"/>
          <w:lang w:eastAsia="en-US"/>
        </w:rPr>
        <w:t xml:space="preserve"> </w:t>
      </w:r>
      <w:r w:rsidR="00901B6B">
        <w:rPr>
          <w:rFonts w:ascii="Arial" w:eastAsiaTheme="minorHAnsi" w:hAnsi="Arial" w:cs="Arial"/>
          <w:b/>
          <w:sz w:val="26"/>
          <w:szCs w:val="26"/>
          <w:lang w:eastAsia="en-US"/>
        </w:rPr>
        <w:t xml:space="preserve">helps </w:t>
      </w:r>
      <w:r>
        <w:rPr>
          <w:rFonts w:ascii="Arial" w:eastAsiaTheme="minorHAnsi" w:hAnsi="Arial" w:cs="Arial"/>
          <w:b/>
          <w:sz w:val="26"/>
          <w:szCs w:val="26"/>
          <w:lang w:eastAsia="en-US"/>
        </w:rPr>
        <w:t>ensure NetEnt slot named number one release</w:t>
      </w:r>
      <w:r w:rsidR="003E0DC0">
        <w:rPr>
          <w:rFonts w:ascii="Arial" w:eastAsiaTheme="minorHAnsi" w:hAnsi="Arial" w:cs="Arial"/>
          <w:b/>
          <w:sz w:val="26"/>
          <w:szCs w:val="26"/>
          <w:lang w:eastAsia="en-US"/>
        </w:rPr>
        <w:t xml:space="preserve"> of past 12 months at Global Gaming Awards</w:t>
      </w:r>
    </w:p>
    <w:p w14:paraId="45BBC12B" w14:textId="77777777" w:rsidR="00472C7D" w:rsidRPr="00E55B27" w:rsidRDefault="00472C7D" w:rsidP="00472C7D">
      <w:pPr>
        <w:rPr>
          <w:rFonts w:ascii="Arial" w:eastAsiaTheme="minorHAnsi" w:hAnsi="Arial" w:cs="Arial"/>
          <w:b/>
          <w:sz w:val="26"/>
          <w:szCs w:val="26"/>
          <w:lang w:eastAsia="en-US"/>
        </w:rPr>
      </w:pPr>
    </w:p>
    <w:p w14:paraId="6D2B110D" w14:textId="2F90BB93" w:rsidR="00117101" w:rsidRDefault="00FA27E0" w:rsidP="00F31538">
      <w:pPr>
        <w:spacing w:after="160" w:line="254" w:lineRule="auto"/>
        <w:rPr>
          <w:rFonts w:ascii="Arial" w:eastAsia="Arial" w:hAnsi="Arial" w:cs="Arial"/>
          <w:sz w:val="22"/>
          <w:szCs w:val="22"/>
          <w:lang w:eastAsia="en-US"/>
        </w:rPr>
      </w:pPr>
      <w:r w:rsidRPr="00E55B27">
        <w:rPr>
          <w:rFonts w:ascii="Arial" w:eastAsia="Arial" w:hAnsi="Arial" w:cs="Arial"/>
          <w:sz w:val="22"/>
          <w:szCs w:val="22"/>
          <w:lang w:eastAsia="en-US"/>
        </w:rPr>
        <w:t>Divine Fortune</w:t>
      </w:r>
      <w:r w:rsidR="005B49F3" w:rsidRPr="00E55B27">
        <w:rPr>
          <w:rFonts w:ascii="Arial" w:eastAsia="Arial" w:hAnsi="Arial" w:cs="Arial"/>
          <w:sz w:val="22"/>
          <w:szCs w:val="22"/>
          <w:lang w:eastAsia="en-US"/>
        </w:rPr>
        <w:t>™</w:t>
      </w:r>
      <w:r w:rsidR="00F31538" w:rsidRPr="00E55B27">
        <w:rPr>
          <w:rFonts w:ascii="Arial" w:eastAsia="Arial" w:hAnsi="Arial" w:cs="Arial"/>
          <w:sz w:val="22"/>
          <w:szCs w:val="22"/>
          <w:lang w:eastAsia="en-US"/>
        </w:rPr>
        <w:t xml:space="preserve"> </w:t>
      </w:r>
      <w:proofErr w:type="spellStart"/>
      <w:r w:rsidR="00F31538" w:rsidRPr="00E55B27">
        <w:rPr>
          <w:rFonts w:ascii="Arial" w:eastAsia="Arial" w:hAnsi="Arial" w:cs="Arial"/>
          <w:sz w:val="22"/>
          <w:szCs w:val="22"/>
          <w:lang w:eastAsia="en-US"/>
        </w:rPr>
        <w:t>Megaways</w:t>
      </w:r>
      <w:bookmarkStart w:id="0" w:name="_Hlk61523470"/>
      <w:proofErr w:type="spellEnd"/>
      <w:r w:rsidR="00F31538" w:rsidRPr="00E55B27">
        <w:rPr>
          <w:rFonts w:ascii="Arial" w:eastAsia="Arial" w:hAnsi="Arial" w:cs="Arial"/>
          <w:sz w:val="22"/>
          <w:szCs w:val="22"/>
          <w:lang w:eastAsia="en-US"/>
        </w:rPr>
        <w:t>™</w:t>
      </w:r>
      <w:bookmarkEnd w:id="0"/>
      <w:r w:rsidR="00F31538" w:rsidRPr="00E55B27">
        <w:rPr>
          <w:rFonts w:ascii="Arial" w:eastAsia="Arial" w:hAnsi="Arial" w:cs="Arial"/>
          <w:sz w:val="22"/>
          <w:szCs w:val="22"/>
          <w:lang w:eastAsia="en-US"/>
        </w:rPr>
        <w:t>, one of NetEnt’s most successful game</w:t>
      </w:r>
      <w:r w:rsidR="004967E0">
        <w:rPr>
          <w:rFonts w:ascii="Arial" w:eastAsia="Arial" w:hAnsi="Arial" w:cs="Arial"/>
          <w:sz w:val="22"/>
          <w:szCs w:val="22"/>
          <w:lang w:eastAsia="en-US"/>
        </w:rPr>
        <w:t>s</w:t>
      </w:r>
      <w:r w:rsidR="00F31538" w:rsidRPr="00E55B27">
        <w:rPr>
          <w:rFonts w:ascii="Arial" w:eastAsia="Arial" w:hAnsi="Arial" w:cs="Arial"/>
          <w:sz w:val="22"/>
          <w:szCs w:val="22"/>
          <w:lang w:eastAsia="en-US"/>
        </w:rPr>
        <w:t xml:space="preserve"> of 2020,</w:t>
      </w:r>
      <w:r w:rsidR="00117101">
        <w:rPr>
          <w:rFonts w:ascii="Arial" w:eastAsia="Arial" w:hAnsi="Arial" w:cs="Arial"/>
          <w:sz w:val="22"/>
          <w:szCs w:val="22"/>
          <w:lang w:eastAsia="en-US"/>
        </w:rPr>
        <w:t xml:space="preserve"> has </w:t>
      </w:r>
      <w:r w:rsidR="00C372D1">
        <w:rPr>
          <w:rFonts w:ascii="Arial" w:eastAsia="Arial" w:hAnsi="Arial" w:cs="Arial"/>
          <w:sz w:val="22"/>
          <w:szCs w:val="22"/>
          <w:lang w:eastAsia="en-US"/>
        </w:rPr>
        <w:t>won Product Launch of</w:t>
      </w:r>
      <w:r w:rsidR="00117101">
        <w:rPr>
          <w:rFonts w:ascii="Arial" w:eastAsia="Arial" w:hAnsi="Arial" w:cs="Arial"/>
          <w:sz w:val="22"/>
          <w:szCs w:val="22"/>
          <w:lang w:eastAsia="en-US"/>
        </w:rPr>
        <w:t xml:space="preserve"> </w:t>
      </w:r>
      <w:r w:rsidR="00C372D1">
        <w:rPr>
          <w:rFonts w:ascii="Arial" w:eastAsia="Arial" w:hAnsi="Arial" w:cs="Arial"/>
          <w:sz w:val="22"/>
          <w:szCs w:val="22"/>
          <w:lang w:eastAsia="en-US"/>
        </w:rPr>
        <w:t>the Year at the prestigious Global Gaming Awards</w:t>
      </w:r>
      <w:r w:rsidR="007B25C0">
        <w:rPr>
          <w:rFonts w:ascii="Arial" w:eastAsia="Arial" w:hAnsi="Arial" w:cs="Arial"/>
          <w:sz w:val="22"/>
          <w:szCs w:val="22"/>
          <w:lang w:eastAsia="en-US"/>
        </w:rPr>
        <w:t>: London</w:t>
      </w:r>
      <w:r w:rsidR="00C372D1">
        <w:rPr>
          <w:rFonts w:ascii="Arial" w:eastAsia="Arial" w:hAnsi="Arial" w:cs="Arial"/>
          <w:sz w:val="22"/>
          <w:szCs w:val="22"/>
          <w:lang w:eastAsia="en-US"/>
        </w:rPr>
        <w:t xml:space="preserve"> 2021.</w:t>
      </w:r>
    </w:p>
    <w:p w14:paraId="5059BD07" w14:textId="4A9C59A5" w:rsidR="006E180A" w:rsidRDefault="007B25C0" w:rsidP="00F31538">
      <w:pPr>
        <w:spacing w:after="160" w:line="254" w:lineRule="auto"/>
        <w:rPr>
          <w:rFonts w:ascii="Arial" w:eastAsia="Arial" w:hAnsi="Arial" w:cs="Arial"/>
          <w:sz w:val="22"/>
          <w:szCs w:val="22"/>
          <w:lang w:eastAsia="en-US"/>
        </w:rPr>
      </w:pPr>
      <w:r>
        <w:rPr>
          <w:rFonts w:ascii="Arial" w:eastAsia="Arial" w:hAnsi="Arial" w:cs="Arial"/>
          <w:sz w:val="22"/>
          <w:szCs w:val="22"/>
          <w:lang w:eastAsia="en-US"/>
        </w:rPr>
        <w:t>The</w:t>
      </w:r>
      <w:r w:rsidR="00EE5A52">
        <w:rPr>
          <w:rFonts w:ascii="Arial" w:eastAsia="Arial" w:hAnsi="Arial" w:cs="Arial"/>
          <w:sz w:val="22"/>
          <w:szCs w:val="22"/>
          <w:lang w:eastAsia="en-US"/>
        </w:rPr>
        <w:t xml:space="preserve"> </w:t>
      </w:r>
      <w:r w:rsidR="008D18AD" w:rsidRPr="00FA27E0">
        <w:rPr>
          <w:rFonts w:ascii="Arial" w:eastAsia="Arial" w:hAnsi="Arial" w:cs="Arial"/>
          <w:sz w:val="22"/>
          <w:szCs w:val="22"/>
          <w:lang w:eastAsia="en-US"/>
        </w:rPr>
        <w:t>6-reel</w:t>
      </w:r>
      <w:r w:rsidR="009E4944">
        <w:rPr>
          <w:rFonts w:ascii="Arial" w:eastAsia="Arial" w:hAnsi="Arial" w:cs="Arial"/>
          <w:sz w:val="22"/>
          <w:szCs w:val="22"/>
          <w:lang w:eastAsia="en-US"/>
        </w:rPr>
        <w:t>,</w:t>
      </w:r>
      <w:r w:rsidR="008D18AD" w:rsidRPr="00FA27E0">
        <w:rPr>
          <w:rFonts w:ascii="Arial" w:eastAsia="Arial" w:hAnsi="Arial" w:cs="Arial"/>
          <w:sz w:val="22"/>
          <w:szCs w:val="22"/>
          <w:lang w:eastAsia="en-US"/>
        </w:rPr>
        <w:t xml:space="preserve"> mythical-themed slot</w:t>
      </w:r>
      <w:r w:rsidR="00EE5A52">
        <w:rPr>
          <w:rFonts w:ascii="Arial" w:eastAsia="Arial" w:hAnsi="Arial" w:cs="Arial"/>
          <w:sz w:val="22"/>
          <w:szCs w:val="22"/>
          <w:lang w:eastAsia="en-US"/>
        </w:rPr>
        <w:t xml:space="preserve"> topped most-played rankings</w:t>
      </w:r>
      <w:r w:rsidR="003B37ED">
        <w:rPr>
          <w:rFonts w:ascii="Arial" w:eastAsia="Arial" w:hAnsi="Arial" w:cs="Arial"/>
          <w:sz w:val="22"/>
          <w:szCs w:val="22"/>
          <w:lang w:eastAsia="en-US"/>
        </w:rPr>
        <w:t xml:space="preserve"> in Europe and the US</w:t>
      </w:r>
      <w:r w:rsidR="00A10A29">
        <w:rPr>
          <w:rFonts w:ascii="Arial" w:eastAsia="Arial" w:hAnsi="Arial" w:cs="Arial"/>
          <w:sz w:val="22"/>
          <w:szCs w:val="22"/>
          <w:lang w:eastAsia="en-US"/>
        </w:rPr>
        <w:t xml:space="preserve"> –</w:t>
      </w:r>
      <w:r w:rsidR="00EE5A52">
        <w:rPr>
          <w:rFonts w:ascii="Arial" w:eastAsia="Arial" w:hAnsi="Arial" w:cs="Arial"/>
          <w:sz w:val="22"/>
          <w:szCs w:val="22"/>
          <w:lang w:eastAsia="en-US"/>
        </w:rPr>
        <w:t xml:space="preserve"> just like the original</w:t>
      </w:r>
      <w:r w:rsidR="00A10A29">
        <w:rPr>
          <w:rFonts w:ascii="Arial" w:eastAsia="Arial" w:hAnsi="Arial" w:cs="Arial"/>
          <w:sz w:val="22"/>
          <w:szCs w:val="22"/>
          <w:lang w:eastAsia="en-US"/>
        </w:rPr>
        <w:t xml:space="preserve"> Divine Fortune – and</w:t>
      </w:r>
      <w:r w:rsidR="006E180A">
        <w:rPr>
          <w:rFonts w:ascii="Arial" w:eastAsia="Arial" w:hAnsi="Arial" w:cs="Arial"/>
          <w:sz w:val="22"/>
          <w:szCs w:val="22"/>
          <w:lang w:eastAsia="en-US"/>
        </w:rPr>
        <w:t xml:space="preserve"> saw off </w:t>
      </w:r>
      <w:r w:rsidR="001C0A4E">
        <w:rPr>
          <w:rFonts w:ascii="Arial" w:eastAsia="Arial" w:hAnsi="Arial" w:cs="Arial"/>
          <w:sz w:val="22"/>
          <w:szCs w:val="22"/>
          <w:lang w:eastAsia="en-US"/>
        </w:rPr>
        <w:t xml:space="preserve">nine more of the industry’s hottest releases of the past year.  </w:t>
      </w:r>
    </w:p>
    <w:p w14:paraId="164D7A27" w14:textId="77777777" w:rsidR="009F2BC5" w:rsidRDefault="005A2991" w:rsidP="005A2991">
      <w:pPr>
        <w:spacing w:after="160" w:line="254" w:lineRule="auto"/>
        <w:rPr>
          <w:rFonts w:ascii="Arial" w:eastAsia="Arial" w:hAnsi="Arial" w:cs="Arial"/>
          <w:b/>
          <w:bCs/>
          <w:sz w:val="22"/>
          <w:szCs w:val="22"/>
          <w:lang w:eastAsia="en-US"/>
        </w:rPr>
      </w:pPr>
      <w:r w:rsidRPr="00720587">
        <w:rPr>
          <w:rFonts w:ascii="Arial" w:eastAsia="Arial" w:hAnsi="Arial" w:cs="Arial"/>
          <w:sz w:val="22"/>
          <w:szCs w:val="22"/>
          <w:lang w:eastAsia="en-US"/>
        </w:rPr>
        <w:t>“</w:t>
      </w:r>
      <w:r w:rsidR="00586F37">
        <w:rPr>
          <w:rFonts w:ascii="Arial" w:eastAsia="Arial" w:hAnsi="Arial" w:cs="Arial"/>
          <w:sz w:val="22"/>
          <w:szCs w:val="22"/>
          <w:lang w:eastAsia="en-US"/>
        </w:rPr>
        <w:t xml:space="preserve">The original </w:t>
      </w:r>
      <w:r>
        <w:rPr>
          <w:rFonts w:ascii="Arial" w:eastAsia="Arial" w:hAnsi="Arial" w:cs="Arial"/>
          <w:sz w:val="22"/>
          <w:szCs w:val="22"/>
          <w:lang w:eastAsia="en-US"/>
        </w:rPr>
        <w:t>Divine Fortune</w:t>
      </w:r>
      <w:r w:rsidR="00586F37">
        <w:rPr>
          <w:rFonts w:ascii="Arial" w:eastAsia="Arial" w:hAnsi="Arial" w:cs="Arial"/>
          <w:sz w:val="22"/>
          <w:szCs w:val="22"/>
          <w:lang w:eastAsia="en-US"/>
        </w:rPr>
        <w:t xml:space="preserve"> is one of NetEnt’s best loved games and we knew that the</w:t>
      </w:r>
      <w:r>
        <w:rPr>
          <w:rFonts w:ascii="Arial" w:eastAsia="Arial" w:hAnsi="Arial" w:cs="Arial"/>
          <w:sz w:val="22"/>
          <w:szCs w:val="22"/>
          <w:lang w:eastAsia="en-US"/>
        </w:rPr>
        <w:t xml:space="preserve"> </w:t>
      </w:r>
      <w:proofErr w:type="spellStart"/>
      <w:r>
        <w:rPr>
          <w:rFonts w:ascii="Arial" w:eastAsia="Arial" w:hAnsi="Arial" w:cs="Arial"/>
          <w:sz w:val="22"/>
          <w:szCs w:val="22"/>
          <w:lang w:eastAsia="en-US"/>
        </w:rPr>
        <w:t>Megaways</w:t>
      </w:r>
      <w:proofErr w:type="spellEnd"/>
      <w:r>
        <w:rPr>
          <w:rFonts w:ascii="Arial" w:eastAsia="Arial" w:hAnsi="Arial" w:cs="Arial"/>
          <w:sz w:val="22"/>
          <w:szCs w:val="22"/>
          <w:lang w:eastAsia="en-US"/>
        </w:rPr>
        <w:t xml:space="preserve"> </w:t>
      </w:r>
      <w:r w:rsidR="00586F37">
        <w:rPr>
          <w:rFonts w:ascii="Arial" w:eastAsia="Arial" w:hAnsi="Arial" w:cs="Arial"/>
          <w:sz w:val="22"/>
          <w:szCs w:val="22"/>
          <w:lang w:eastAsia="en-US"/>
        </w:rPr>
        <w:t>remix would help take it to another leve</w:t>
      </w:r>
      <w:r w:rsidR="00B92EB5">
        <w:rPr>
          <w:rFonts w:ascii="Arial" w:eastAsia="Arial" w:hAnsi="Arial" w:cs="Arial"/>
          <w:sz w:val="22"/>
          <w:szCs w:val="22"/>
          <w:lang w:eastAsia="en-US"/>
        </w:rPr>
        <w:t>l</w:t>
      </w:r>
      <w:r w:rsidR="00E81812">
        <w:rPr>
          <w:rFonts w:ascii="Arial" w:eastAsia="Arial" w:hAnsi="Arial" w:cs="Arial"/>
          <w:sz w:val="22"/>
          <w:szCs w:val="22"/>
          <w:lang w:eastAsia="en-US"/>
        </w:rPr>
        <w:t>,</w:t>
      </w:r>
      <w:r>
        <w:rPr>
          <w:rFonts w:ascii="Arial" w:eastAsia="Arial" w:hAnsi="Arial" w:cs="Arial"/>
          <w:sz w:val="22"/>
          <w:szCs w:val="22"/>
          <w:lang w:eastAsia="en-US"/>
        </w:rPr>
        <w:t xml:space="preserve">” </w:t>
      </w:r>
      <w:r w:rsidRPr="00B04842">
        <w:rPr>
          <w:rFonts w:ascii="Arial" w:eastAsia="Arial" w:hAnsi="Arial" w:cs="Arial"/>
          <w:b/>
          <w:bCs/>
          <w:sz w:val="22"/>
          <w:szCs w:val="22"/>
          <w:lang w:eastAsia="en-US"/>
        </w:rPr>
        <w:t>said</w:t>
      </w:r>
      <w:r>
        <w:rPr>
          <w:rFonts w:ascii="Arial" w:eastAsia="Arial" w:hAnsi="Arial" w:cs="Arial"/>
          <w:b/>
          <w:bCs/>
          <w:sz w:val="22"/>
          <w:szCs w:val="22"/>
          <w:lang w:eastAsia="en-US"/>
        </w:rPr>
        <w:t xml:space="preserve"> </w:t>
      </w:r>
      <w:r w:rsidR="001B6C25">
        <w:rPr>
          <w:rFonts w:ascii="Arial" w:eastAsia="Arial" w:hAnsi="Arial" w:cs="Arial"/>
          <w:b/>
          <w:bCs/>
          <w:sz w:val="22"/>
          <w:szCs w:val="22"/>
          <w:lang w:eastAsia="en-US"/>
        </w:rPr>
        <w:t>Gavin Hamilton</w:t>
      </w:r>
      <w:r>
        <w:rPr>
          <w:rFonts w:ascii="Arial" w:eastAsia="Arial" w:hAnsi="Arial" w:cs="Arial"/>
          <w:b/>
          <w:bCs/>
          <w:sz w:val="22"/>
          <w:szCs w:val="22"/>
          <w:lang w:eastAsia="en-US"/>
        </w:rPr>
        <w:t>, Evolution Commercial Director</w:t>
      </w:r>
      <w:r w:rsidRPr="00F01AC7">
        <w:rPr>
          <w:rFonts w:ascii="Arial" w:eastAsia="Arial" w:hAnsi="Arial" w:cs="Arial"/>
          <w:sz w:val="22"/>
          <w:szCs w:val="22"/>
          <w:lang w:eastAsia="en-US"/>
        </w:rPr>
        <w:t>.</w:t>
      </w:r>
      <w:r w:rsidRPr="00B04842">
        <w:rPr>
          <w:rFonts w:ascii="Arial" w:eastAsia="Arial" w:hAnsi="Arial" w:cs="Arial"/>
          <w:b/>
          <w:bCs/>
          <w:sz w:val="22"/>
          <w:szCs w:val="22"/>
          <w:lang w:eastAsia="en-US"/>
        </w:rPr>
        <w:t xml:space="preserve"> </w:t>
      </w:r>
    </w:p>
    <w:p w14:paraId="2323C018" w14:textId="2CAE70EF" w:rsidR="00E81812" w:rsidRDefault="005A2991" w:rsidP="005A2991">
      <w:pPr>
        <w:spacing w:after="160" w:line="254" w:lineRule="auto"/>
        <w:rPr>
          <w:rFonts w:ascii="Arial" w:eastAsia="Arial" w:hAnsi="Arial" w:cs="Arial"/>
          <w:sz w:val="22"/>
          <w:szCs w:val="22"/>
          <w:lang w:eastAsia="en-US"/>
        </w:rPr>
      </w:pPr>
      <w:r w:rsidRPr="00B04842">
        <w:rPr>
          <w:rFonts w:ascii="Arial" w:eastAsia="Arial" w:hAnsi="Arial" w:cs="Arial"/>
          <w:sz w:val="22"/>
          <w:szCs w:val="22"/>
          <w:lang w:eastAsia="en-US"/>
        </w:rPr>
        <w:t>“</w:t>
      </w:r>
      <w:r w:rsidR="00B92EB5">
        <w:rPr>
          <w:rFonts w:ascii="Arial" w:eastAsia="Arial" w:hAnsi="Arial" w:cs="Arial"/>
          <w:sz w:val="22"/>
          <w:szCs w:val="22"/>
          <w:lang w:eastAsia="en-US"/>
        </w:rPr>
        <w:t xml:space="preserve">Divine Fortune </w:t>
      </w:r>
      <w:proofErr w:type="spellStart"/>
      <w:r w:rsidR="00B92EB5">
        <w:rPr>
          <w:rFonts w:ascii="Arial" w:eastAsia="Arial" w:hAnsi="Arial" w:cs="Arial"/>
          <w:sz w:val="22"/>
          <w:szCs w:val="22"/>
          <w:lang w:eastAsia="en-US"/>
        </w:rPr>
        <w:t>Megaways</w:t>
      </w:r>
      <w:proofErr w:type="spellEnd"/>
      <w:r w:rsidR="00B92EB5">
        <w:rPr>
          <w:rFonts w:ascii="Arial" w:eastAsia="Arial" w:hAnsi="Arial" w:cs="Arial"/>
          <w:sz w:val="22"/>
          <w:szCs w:val="22"/>
          <w:lang w:eastAsia="en-US"/>
        </w:rPr>
        <w:t xml:space="preserve"> has been a significant commercial success in all our </w:t>
      </w:r>
      <w:proofErr w:type="gramStart"/>
      <w:r w:rsidR="00B92EB5">
        <w:rPr>
          <w:rFonts w:ascii="Arial" w:eastAsia="Arial" w:hAnsi="Arial" w:cs="Arial"/>
          <w:sz w:val="22"/>
          <w:szCs w:val="22"/>
          <w:lang w:eastAsia="en-US"/>
        </w:rPr>
        <w:t>markets</w:t>
      </w:r>
      <w:proofErr w:type="gramEnd"/>
      <w:r w:rsidR="00B92EB5">
        <w:rPr>
          <w:rFonts w:ascii="Arial" w:eastAsia="Arial" w:hAnsi="Arial" w:cs="Arial"/>
          <w:sz w:val="22"/>
          <w:szCs w:val="22"/>
          <w:lang w:eastAsia="en-US"/>
        </w:rPr>
        <w:t xml:space="preserve"> and we’re </w:t>
      </w:r>
      <w:r w:rsidR="00B72A68">
        <w:rPr>
          <w:rFonts w:ascii="Arial" w:eastAsia="Arial" w:hAnsi="Arial" w:cs="Arial"/>
          <w:sz w:val="22"/>
          <w:szCs w:val="22"/>
          <w:lang w:eastAsia="en-US"/>
        </w:rPr>
        <w:t>thrilled to see that endorsed by the judges at the Global Gaming Awards</w:t>
      </w:r>
      <w:r w:rsidR="002D405D">
        <w:rPr>
          <w:rFonts w:ascii="Arial" w:eastAsia="Arial" w:hAnsi="Arial" w:cs="Arial"/>
          <w:sz w:val="22"/>
          <w:szCs w:val="22"/>
          <w:lang w:eastAsia="en-US"/>
        </w:rPr>
        <w:t>. I</w:t>
      </w:r>
      <w:r w:rsidR="00B72A68">
        <w:rPr>
          <w:rFonts w:ascii="Arial" w:eastAsia="Arial" w:hAnsi="Arial" w:cs="Arial"/>
          <w:sz w:val="22"/>
          <w:szCs w:val="22"/>
          <w:lang w:eastAsia="en-US"/>
        </w:rPr>
        <w:t>t is some accolade to be named Product Launch of the Year</w:t>
      </w:r>
      <w:r w:rsidR="002D405D">
        <w:rPr>
          <w:rFonts w:ascii="Arial" w:eastAsia="Arial" w:hAnsi="Arial" w:cs="Arial"/>
          <w:sz w:val="22"/>
          <w:szCs w:val="22"/>
          <w:lang w:eastAsia="en-US"/>
        </w:rPr>
        <w:t xml:space="preserve">, considering </w:t>
      </w:r>
      <w:r w:rsidR="009F2BC5">
        <w:rPr>
          <w:rFonts w:ascii="Arial" w:eastAsia="Arial" w:hAnsi="Arial" w:cs="Arial"/>
          <w:sz w:val="22"/>
          <w:szCs w:val="22"/>
          <w:lang w:eastAsia="en-US"/>
        </w:rPr>
        <w:t>how many amazing titles were released during the last 12 months.”</w:t>
      </w:r>
    </w:p>
    <w:p w14:paraId="48959EA9" w14:textId="57E75BF8" w:rsidR="00170DF9" w:rsidRDefault="00170DF9" w:rsidP="007D2D09">
      <w:pPr>
        <w:spacing w:after="160" w:line="254" w:lineRule="auto"/>
        <w:rPr>
          <w:rFonts w:ascii="Arial" w:eastAsia="Arial" w:hAnsi="Arial" w:cs="Arial"/>
          <w:sz w:val="22"/>
          <w:szCs w:val="22"/>
          <w:lang w:eastAsia="en-US"/>
        </w:rPr>
      </w:pPr>
      <w:r w:rsidRPr="00170DF9">
        <w:rPr>
          <w:rFonts w:ascii="Arial" w:eastAsia="Arial" w:hAnsi="Arial" w:cs="Arial"/>
          <w:sz w:val="22"/>
          <w:szCs w:val="22"/>
          <w:lang w:eastAsia="en-US"/>
        </w:rPr>
        <w:t>Gambling Insider's Global Gaming Awards London </w:t>
      </w:r>
      <w:r>
        <w:rPr>
          <w:rFonts w:ascii="Arial" w:eastAsia="Arial" w:hAnsi="Arial" w:cs="Arial"/>
          <w:sz w:val="22"/>
          <w:szCs w:val="22"/>
          <w:lang w:eastAsia="en-US"/>
        </w:rPr>
        <w:t xml:space="preserve">took place </w:t>
      </w:r>
      <w:r w:rsidR="005A7DBA">
        <w:rPr>
          <w:rFonts w:ascii="Arial" w:eastAsia="Arial" w:hAnsi="Arial" w:cs="Arial"/>
          <w:sz w:val="22"/>
          <w:szCs w:val="22"/>
          <w:lang w:eastAsia="en-US"/>
        </w:rPr>
        <w:t>virtually</w:t>
      </w:r>
      <w:r w:rsidR="003E623F">
        <w:rPr>
          <w:rFonts w:ascii="Arial" w:eastAsia="Arial" w:hAnsi="Arial" w:cs="Arial"/>
          <w:sz w:val="22"/>
          <w:szCs w:val="22"/>
          <w:lang w:eastAsia="en-US"/>
        </w:rPr>
        <w:t xml:space="preserve"> on Monday 28 June</w:t>
      </w:r>
      <w:r w:rsidR="005A7DBA">
        <w:rPr>
          <w:rFonts w:ascii="Arial" w:eastAsia="Arial" w:hAnsi="Arial" w:cs="Arial"/>
          <w:sz w:val="22"/>
          <w:szCs w:val="22"/>
          <w:lang w:eastAsia="en-US"/>
        </w:rPr>
        <w:t xml:space="preserve">, with an online ceremony revealing the decisions of the </w:t>
      </w:r>
      <w:r w:rsidR="003E623F">
        <w:rPr>
          <w:rFonts w:ascii="Arial" w:eastAsia="Arial" w:hAnsi="Arial" w:cs="Arial"/>
          <w:sz w:val="22"/>
          <w:szCs w:val="22"/>
          <w:lang w:eastAsia="en-US"/>
        </w:rPr>
        <w:t>expert panels. The awards are independently adjudicated by KPMG Isle of Man.</w:t>
      </w:r>
    </w:p>
    <w:p w14:paraId="0EE0D827" w14:textId="77777777" w:rsidR="000070BC" w:rsidRDefault="000070BC" w:rsidP="000070BC">
      <w:pPr>
        <w:rPr>
          <w:rFonts w:ascii="Arial" w:eastAsiaTheme="minorHAnsi" w:hAnsi="Arial" w:cs="Arial"/>
          <w:b/>
          <w:bCs/>
          <w:color w:val="000000"/>
          <w:sz w:val="22"/>
          <w:szCs w:val="22"/>
          <w:lang w:eastAsia="en-US"/>
        </w:rPr>
      </w:pPr>
      <w:r w:rsidRPr="00782FB5">
        <w:rPr>
          <w:rFonts w:ascii="Arial" w:eastAsiaTheme="minorHAnsi" w:hAnsi="Arial" w:cs="Arial"/>
          <w:b/>
          <w:bCs/>
          <w:color w:val="000000"/>
          <w:sz w:val="22"/>
          <w:szCs w:val="22"/>
          <w:lang w:eastAsia="en-US"/>
        </w:rPr>
        <w:t xml:space="preserve">For additional information please contact: </w:t>
      </w:r>
    </w:p>
    <w:p w14:paraId="62D10E5B" w14:textId="77777777" w:rsidR="000070BC" w:rsidRPr="006E380E" w:rsidRDefault="00694D33" w:rsidP="000070BC">
      <w:pPr>
        <w:rPr>
          <w:rFonts w:ascii="Arial" w:eastAsiaTheme="minorHAnsi" w:hAnsi="Arial" w:cs="Arial"/>
          <w:color w:val="000000"/>
          <w:sz w:val="22"/>
          <w:szCs w:val="22"/>
          <w:lang w:eastAsia="en-US"/>
        </w:rPr>
      </w:pPr>
      <w:hyperlink r:id="rId9" w:history="1">
        <w:r w:rsidR="000070BC" w:rsidRPr="005A5546">
          <w:rPr>
            <w:rStyle w:val="Hyperlink"/>
            <w:rFonts w:ascii="Arial" w:eastAsiaTheme="minorHAnsi" w:hAnsi="Arial" w:cs="Arial"/>
            <w:sz w:val="22"/>
            <w:szCs w:val="22"/>
            <w:lang w:eastAsia="en-US"/>
          </w:rPr>
          <w:t>press@evolution.com</w:t>
        </w:r>
      </w:hyperlink>
      <w:r w:rsidR="000070BC">
        <w:rPr>
          <w:rFonts w:ascii="Arial" w:eastAsiaTheme="minorHAnsi" w:hAnsi="Arial" w:cs="Arial"/>
          <w:color w:val="000000"/>
          <w:sz w:val="22"/>
          <w:szCs w:val="22"/>
          <w:lang w:eastAsia="en-US"/>
        </w:rPr>
        <w:t xml:space="preserve"> </w:t>
      </w:r>
    </w:p>
    <w:p w14:paraId="14440435" w14:textId="77777777" w:rsidR="00472C7D" w:rsidRDefault="00472C7D" w:rsidP="00472C7D">
      <w:pPr>
        <w:rPr>
          <w:rFonts w:ascii="Arial" w:eastAsiaTheme="majorEastAsia" w:hAnsi="Arial" w:cs="Arial"/>
          <w:color w:val="0563C1" w:themeColor="hyperlink"/>
          <w:sz w:val="22"/>
          <w:szCs w:val="22"/>
          <w:u w:val="single"/>
          <w:lang w:eastAsia="en-US"/>
        </w:rPr>
      </w:pPr>
    </w:p>
    <w:p w14:paraId="10622D0A" w14:textId="77777777" w:rsidR="00472C7D" w:rsidRDefault="00472C7D" w:rsidP="00472C7D">
      <w:pPr>
        <w:rPr>
          <w:rFonts w:ascii="Arial" w:eastAsiaTheme="majorEastAsia" w:hAnsi="Arial" w:cs="Arial"/>
          <w:bCs/>
          <w:sz w:val="18"/>
          <w:szCs w:val="18"/>
          <w:lang w:val="en-US"/>
        </w:rPr>
      </w:pPr>
    </w:p>
    <w:p w14:paraId="6F53B633" w14:textId="77777777" w:rsidR="00472C7D" w:rsidRDefault="00472C7D" w:rsidP="00472C7D">
      <w:pPr>
        <w:pBdr>
          <w:top w:val="single" w:sz="2" w:space="10" w:color="A6A6A6" w:themeColor="background1" w:themeShade="A6"/>
        </w:pBdr>
        <w:rPr>
          <w:rFonts w:ascii="Arial" w:eastAsiaTheme="majorEastAsia" w:hAnsi="Arial" w:cs="Arial"/>
          <w:bCs/>
          <w:sz w:val="18"/>
          <w:szCs w:val="18"/>
          <w:lang w:val="en-US"/>
        </w:rPr>
      </w:pPr>
    </w:p>
    <w:p w14:paraId="650A29C5" w14:textId="51E0E9A4" w:rsidR="000070BC" w:rsidRPr="00B736AB" w:rsidRDefault="000070BC" w:rsidP="000070BC">
      <w:pPr>
        <w:rPr>
          <w:rFonts w:ascii="Arial" w:hAnsi="Arial" w:cs="Arial"/>
          <w:sz w:val="18"/>
          <w:szCs w:val="18"/>
        </w:rPr>
      </w:pPr>
      <w:r w:rsidRPr="00B736AB">
        <w:rPr>
          <w:rFonts w:ascii="Arial" w:hAnsi="Arial" w:cs="Arial"/>
          <w:b/>
          <w:bCs/>
          <w:sz w:val="18"/>
          <w:szCs w:val="18"/>
        </w:rPr>
        <w:t xml:space="preserve">NetEnt </w:t>
      </w:r>
      <w:r w:rsidRPr="00B736AB">
        <w:rPr>
          <w:rFonts w:ascii="Arial" w:hAnsi="Arial" w:cs="Arial"/>
          <w:sz w:val="18"/>
          <w:szCs w:val="18"/>
        </w:rPr>
        <w:t xml:space="preserve">is a leading digital entertainment company and part of </w:t>
      </w:r>
      <w:r w:rsidRPr="00B736AB">
        <w:rPr>
          <w:rFonts w:ascii="Arial" w:hAnsi="Arial" w:cs="Arial"/>
          <w:b/>
          <w:bCs/>
          <w:sz w:val="18"/>
          <w:szCs w:val="18"/>
        </w:rPr>
        <w:t>Evolution Gaming Group AB</w:t>
      </w:r>
      <w:r w:rsidRPr="00B736AB">
        <w:rPr>
          <w:rFonts w:ascii="Arial" w:hAnsi="Arial" w:cs="Arial"/>
          <w:sz w:val="18"/>
          <w:szCs w:val="18"/>
        </w:rPr>
        <w:t xml:space="preserve">, the premium provider of online casino content. It supplies high quality gaming solutions to the world’s most successful online casino operators. Since its inception in 1996, NetEnt has been a true pioneer in driving the market with thrilling games powered by a cutting-edge platform. With innovation at the core of the company ethos, its talented team takes pride in delivering flexible digital casino solutions, so that its network of more than 200 global partners can provide their players with the best in immersive entertainment. NetEnt holds licenses in Alderney, Belgium, Gibraltar, Malta, Romania, Spain, and the UK, as well as the U.S. states of </w:t>
      </w:r>
      <w:r>
        <w:rPr>
          <w:rFonts w:ascii="Arial" w:hAnsi="Arial" w:cs="Arial"/>
          <w:sz w:val="18"/>
          <w:szCs w:val="18"/>
        </w:rPr>
        <w:t xml:space="preserve">Michigan, </w:t>
      </w:r>
      <w:r w:rsidRPr="00B736AB">
        <w:rPr>
          <w:rFonts w:ascii="Arial" w:hAnsi="Arial" w:cs="Arial"/>
          <w:sz w:val="18"/>
          <w:szCs w:val="18"/>
        </w:rPr>
        <w:t xml:space="preserve">New Jersey, </w:t>
      </w:r>
      <w:proofErr w:type="gramStart"/>
      <w:r w:rsidRPr="00B736AB">
        <w:rPr>
          <w:rFonts w:ascii="Arial" w:hAnsi="Arial" w:cs="Arial"/>
          <w:sz w:val="18"/>
          <w:szCs w:val="18"/>
        </w:rPr>
        <w:t>Pennsylvania</w:t>
      </w:r>
      <w:proofErr w:type="gramEnd"/>
      <w:r w:rsidRPr="00B736AB">
        <w:rPr>
          <w:rFonts w:ascii="Arial" w:hAnsi="Arial" w:cs="Arial"/>
          <w:sz w:val="18"/>
          <w:szCs w:val="18"/>
        </w:rPr>
        <w:t xml:space="preserve"> and West Virginia. Learn more at: </w:t>
      </w:r>
      <w:hyperlink r:id="rId10" w:history="1">
        <w:r w:rsidRPr="00C9102F">
          <w:rPr>
            <w:rStyle w:val="Hyperlink"/>
            <w:rFonts w:ascii="Arial" w:hAnsi="Arial" w:cs="Arial"/>
            <w:sz w:val="18"/>
            <w:szCs w:val="18"/>
          </w:rPr>
          <w:t>www.netent.com</w:t>
        </w:r>
      </w:hyperlink>
      <w:r>
        <w:rPr>
          <w:rFonts w:ascii="Arial" w:hAnsi="Arial" w:cs="Arial"/>
          <w:sz w:val="18"/>
          <w:szCs w:val="18"/>
        </w:rPr>
        <w:t xml:space="preserve"> </w:t>
      </w:r>
    </w:p>
    <w:p w14:paraId="00B3E1B9" w14:textId="77777777" w:rsidR="00472C7D" w:rsidRPr="0049579F" w:rsidRDefault="00472C7D" w:rsidP="00472C7D"/>
    <w:p w14:paraId="0FE71634" w14:textId="77777777" w:rsidR="0063493F" w:rsidRPr="0049579F" w:rsidRDefault="0063493F"/>
    <w:sectPr w:rsidR="0063493F" w:rsidRPr="0049579F" w:rsidSect="005F760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F842E" w14:textId="77777777" w:rsidR="00694D33" w:rsidRDefault="00694D33">
      <w:r>
        <w:separator/>
      </w:r>
    </w:p>
  </w:endnote>
  <w:endnote w:type="continuationSeparator" w:id="0">
    <w:p w14:paraId="6F2EC232" w14:textId="77777777" w:rsidR="00694D33" w:rsidRDefault="00694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B1660" w14:textId="77777777" w:rsidR="00694D33" w:rsidRDefault="00694D33">
      <w:r>
        <w:separator/>
      </w:r>
    </w:p>
  </w:footnote>
  <w:footnote w:type="continuationSeparator" w:id="0">
    <w:p w14:paraId="299BCA85" w14:textId="77777777" w:rsidR="00694D33" w:rsidRDefault="00694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E5BF" w14:textId="77777777" w:rsidR="00414F1E" w:rsidRDefault="00957C16">
    <w:pPr>
      <w:pStyle w:val="Header"/>
    </w:pPr>
    <w:r>
      <w:rPr>
        <w:noProof/>
        <w:lang w:val="en-US"/>
      </w:rPr>
      <w:drawing>
        <wp:anchor distT="0" distB="0" distL="114300" distR="114300" simplePos="0" relativeHeight="251659264" behindDoc="0" locked="0" layoutInCell="1" allowOverlap="1" wp14:anchorId="36D12121" wp14:editId="0FF0CA2E">
          <wp:simplePos x="0" y="0"/>
          <wp:positionH relativeFrom="column">
            <wp:posOffset>5162550</wp:posOffset>
          </wp:positionH>
          <wp:positionV relativeFrom="paragraph">
            <wp:posOffset>-286385</wp:posOffset>
          </wp:positionV>
          <wp:extent cx="1240972" cy="507670"/>
          <wp:effectExtent l="0" t="0" r="0" b="635"/>
          <wp:wrapNone/>
          <wp:docPr id="1" name="Picture 1" descr="NETENT_LOGO2015_RGB-BLAC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ENT_LOGO2015_RGB-BLAC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972" cy="507670"/>
                  </a:xfrm>
                  <a:prstGeom prst="rect">
                    <a:avLst/>
                  </a:prstGeom>
                  <a:noFill/>
                  <a:ln>
                    <a:noFill/>
                  </a:ln>
                </pic:spPr>
              </pic:pic>
            </a:graphicData>
          </a:graphic>
        </wp:anchor>
      </w:drawing>
    </w:r>
  </w:p>
  <w:p w14:paraId="7FDF9F48" w14:textId="77777777" w:rsidR="00414F1E" w:rsidRDefault="00694D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7D"/>
    <w:rsid w:val="000070BC"/>
    <w:rsid w:val="0006307C"/>
    <w:rsid w:val="000703E9"/>
    <w:rsid w:val="000B11C6"/>
    <w:rsid w:val="000D251D"/>
    <w:rsid w:val="000F2670"/>
    <w:rsid w:val="001053FA"/>
    <w:rsid w:val="00117101"/>
    <w:rsid w:val="001344D7"/>
    <w:rsid w:val="0016123F"/>
    <w:rsid w:val="00170DF9"/>
    <w:rsid w:val="00187D22"/>
    <w:rsid w:val="001B6C25"/>
    <w:rsid w:val="001C0A4E"/>
    <w:rsid w:val="002068EA"/>
    <w:rsid w:val="00255E40"/>
    <w:rsid w:val="002B0406"/>
    <w:rsid w:val="002D405D"/>
    <w:rsid w:val="002E2279"/>
    <w:rsid w:val="003220FF"/>
    <w:rsid w:val="00331E1B"/>
    <w:rsid w:val="00344FCC"/>
    <w:rsid w:val="00386034"/>
    <w:rsid w:val="003B37ED"/>
    <w:rsid w:val="003D684E"/>
    <w:rsid w:val="003E0DC0"/>
    <w:rsid w:val="003E623F"/>
    <w:rsid w:val="003E74DF"/>
    <w:rsid w:val="003F3D76"/>
    <w:rsid w:val="003F5C05"/>
    <w:rsid w:val="00472C7D"/>
    <w:rsid w:val="0047672F"/>
    <w:rsid w:val="0049579F"/>
    <w:rsid w:val="004967E0"/>
    <w:rsid w:val="004D0F61"/>
    <w:rsid w:val="004F0761"/>
    <w:rsid w:val="0051066F"/>
    <w:rsid w:val="00511604"/>
    <w:rsid w:val="005303A2"/>
    <w:rsid w:val="005500FF"/>
    <w:rsid w:val="005630D7"/>
    <w:rsid w:val="00586F37"/>
    <w:rsid w:val="005A2991"/>
    <w:rsid w:val="005A7DBA"/>
    <w:rsid w:val="005B49F3"/>
    <w:rsid w:val="005C0EE5"/>
    <w:rsid w:val="00631D0D"/>
    <w:rsid w:val="0063493F"/>
    <w:rsid w:val="00675FB5"/>
    <w:rsid w:val="00694D33"/>
    <w:rsid w:val="006E180A"/>
    <w:rsid w:val="006E7015"/>
    <w:rsid w:val="0070190B"/>
    <w:rsid w:val="00720587"/>
    <w:rsid w:val="007270C4"/>
    <w:rsid w:val="00785E56"/>
    <w:rsid w:val="00794EFB"/>
    <w:rsid w:val="007B25C0"/>
    <w:rsid w:val="007C182A"/>
    <w:rsid w:val="007D2D09"/>
    <w:rsid w:val="00815292"/>
    <w:rsid w:val="00842FE8"/>
    <w:rsid w:val="00885F07"/>
    <w:rsid w:val="008A5F3A"/>
    <w:rsid w:val="008B4C21"/>
    <w:rsid w:val="008C11B2"/>
    <w:rsid w:val="008C266C"/>
    <w:rsid w:val="008D18AD"/>
    <w:rsid w:val="00901B6B"/>
    <w:rsid w:val="009424A6"/>
    <w:rsid w:val="0094282F"/>
    <w:rsid w:val="00957C16"/>
    <w:rsid w:val="009748A6"/>
    <w:rsid w:val="009A26A5"/>
    <w:rsid w:val="009B509D"/>
    <w:rsid w:val="009C1195"/>
    <w:rsid w:val="009E4944"/>
    <w:rsid w:val="009F2BC5"/>
    <w:rsid w:val="00A07FE0"/>
    <w:rsid w:val="00A10A29"/>
    <w:rsid w:val="00A8409C"/>
    <w:rsid w:val="00AD1477"/>
    <w:rsid w:val="00AE2178"/>
    <w:rsid w:val="00B04404"/>
    <w:rsid w:val="00B04842"/>
    <w:rsid w:val="00B25831"/>
    <w:rsid w:val="00B5039C"/>
    <w:rsid w:val="00B7015B"/>
    <w:rsid w:val="00B71321"/>
    <w:rsid w:val="00B72A68"/>
    <w:rsid w:val="00B736AB"/>
    <w:rsid w:val="00B74F16"/>
    <w:rsid w:val="00B92EB5"/>
    <w:rsid w:val="00BC203C"/>
    <w:rsid w:val="00BE0E0E"/>
    <w:rsid w:val="00C161A4"/>
    <w:rsid w:val="00C372D1"/>
    <w:rsid w:val="00C66E06"/>
    <w:rsid w:val="00D00FB3"/>
    <w:rsid w:val="00D15787"/>
    <w:rsid w:val="00D23862"/>
    <w:rsid w:val="00D64343"/>
    <w:rsid w:val="00DA103A"/>
    <w:rsid w:val="00DC61F0"/>
    <w:rsid w:val="00E22B67"/>
    <w:rsid w:val="00E24183"/>
    <w:rsid w:val="00E55B27"/>
    <w:rsid w:val="00E81812"/>
    <w:rsid w:val="00EC6C1A"/>
    <w:rsid w:val="00EE5A52"/>
    <w:rsid w:val="00F01AC7"/>
    <w:rsid w:val="00F21098"/>
    <w:rsid w:val="00F31538"/>
    <w:rsid w:val="00F768FF"/>
    <w:rsid w:val="00FA27E0"/>
    <w:rsid w:val="00FB7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315C"/>
  <w15:chartTrackingRefBased/>
  <w15:docId w15:val="{2EADBDF0-7D6A-4794-90A8-85966469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C7D"/>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tEntTitle">
    <w:name w:val="NetEnt Title"/>
    <w:rsid w:val="00472C7D"/>
    <w:pPr>
      <w:suppressAutoHyphens/>
      <w:spacing w:before="3720" w:after="240"/>
      <w:jc w:val="center"/>
    </w:pPr>
    <w:rPr>
      <w:rFonts w:ascii="Arial" w:eastAsia="Times New Roman" w:hAnsi="Arial" w:cs="Times New Roman"/>
      <w:b/>
      <w:sz w:val="44"/>
      <w:szCs w:val="44"/>
      <w:lang w:val="en-US"/>
    </w:rPr>
  </w:style>
  <w:style w:type="paragraph" w:styleId="Header">
    <w:name w:val="header"/>
    <w:basedOn w:val="Normal"/>
    <w:link w:val="HeaderChar"/>
    <w:uiPriority w:val="99"/>
    <w:unhideWhenUsed/>
    <w:rsid w:val="00472C7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72C7D"/>
  </w:style>
  <w:style w:type="character" w:styleId="Hyperlink">
    <w:name w:val="Hyperlink"/>
    <w:basedOn w:val="DefaultParagraphFont"/>
    <w:uiPriority w:val="99"/>
    <w:unhideWhenUsed/>
    <w:rsid w:val="00472C7D"/>
    <w:rPr>
      <w:color w:val="0563C1" w:themeColor="hyperlink"/>
      <w:u w:val="single"/>
    </w:rPr>
  </w:style>
  <w:style w:type="character" w:styleId="CommentReference">
    <w:name w:val="annotation reference"/>
    <w:basedOn w:val="DefaultParagraphFont"/>
    <w:uiPriority w:val="99"/>
    <w:semiHidden/>
    <w:unhideWhenUsed/>
    <w:rsid w:val="0094282F"/>
    <w:rPr>
      <w:sz w:val="16"/>
      <w:szCs w:val="16"/>
    </w:rPr>
  </w:style>
  <w:style w:type="paragraph" w:styleId="CommentText">
    <w:name w:val="annotation text"/>
    <w:basedOn w:val="Normal"/>
    <w:link w:val="CommentTextChar"/>
    <w:uiPriority w:val="99"/>
    <w:semiHidden/>
    <w:unhideWhenUsed/>
    <w:rsid w:val="0094282F"/>
    <w:rPr>
      <w:sz w:val="20"/>
      <w:szCs w:val="20"/>
    </w:rPr>
  </w:style>
  <w:style w:type="character" w:customStyle="1" w:styleId="CommentTextChar">
    <w:name w:val="Comment Text Char"/>
    <w:basedOn w:val="DefaultParagraphFont"/>
    <w:link w:val="CommentText"/>
    <w:uiPriority w:val="99"/>
    <w:semiHidden/>
    <w:rsid w:val="0094282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282F"/>
    <w:rPr>
      <w:b/>
      <w:bCs/>
    </w:rPr>
  </w:style>
  <w:style w:type="character" w:customStyle="1" w:styleId="CommentSubjectChar">
    <w:name w:val="Comment Subject Char"/>
    <w:basedOn w:val="CommentTextChar"/>
    <w:link w:val="CommentSubject"/>
    <w:uiPriority w:val="99"/>
    <w:semiHidden/>
    <w:rsid w:val="0094282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9428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82F"/>
    <w:rPr>
      <w:rFonts w:ascii="Segoe UI" w:eastAsia="Times New Roman" w:hAnsi="Segoe UI" w:cs="Segoe UI"/>
      <w:sz w:val="18"/>
      <w:szCs w:val="18"/>
      <w:lang w:eastAsia="en-GB"/>
    </w:rPr>
  </w:style>
  <w:style w:type="character" w:styleId="Strong">
    <w:name w:val="Strong"/>
    <w:basedOn w:val="DefaultParagraphFont"/>
    <w:uiPriority w:val="22"/>
    <w:qFormat/>
    <w:rsid w:val="00B04842"/>
    <w:rPr>
      <w:b/>
      <w:bCs/>
    </w:rPr>
  </w:style>
  <w:style w:type="character" w:styleId="UnresolvedMention">
    <w:name w:val="Unresolved Mention"/>
    <w:basedOn w:val="DefaultParagraphFont"/>
    <w:uiPriority w:val="99"/>
    <w:semiHidden/>
    <w:unhideWhenUsed/>
    <w:rsid w:val="00007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72494">
      <w:bodyDiv w:val="1"/>
      <w:marLeft w:val="0"/>
      <w:marRight w:val="0"/>
      <w:marTop w:val="0"/>
      <w:marBottom w:val="0"/>
      <w:divBdr>
        <w:top w:val="none" w:sz="0" w:space="0" w:color="auto"/>
        <w:left w:val="none" w:sz="0" w:space="0" w:color="auto"/>
        <w:bottom w:val="none" w:sz="0" w:space="0" w:color="auto"/>
        <w:right w:val="none" w:sz="0" w:space="0" w:color="auto"/>
      </w:divBdr>
    </w:div>
    <w:div w:id="767888660">
      <w:bodyDiv w:val="1"/>
      <w:marLeft w:val="0"/>
      <w:marRight w:val="0"/>
      <w:marTop w:val="0"/>
      <w:marBottom w:val="0"/>
      <w:divBdr>
        <w:top w:val="none" w:sz="0" w:space="0" w:color="auto"/>
        <w:left w:val="none" w:sz="0" w:space="0" w:color="auto"/>
        <w:bottom w:val="none" w:sz="0" w:space="0" w:color="auto"/>
        <w:right w:val="none" w:sz="0" w:space="0" w:color="auto"/>
      </w:divBdr>
      <w:divsChild>
        <w:div w:id="670065375">
          <w:marLeft w:val="0"/>
          <w:marRight w:val="0"/>
          <w:marTop w:val="0"/>
          <w:marBottom w:val="0"/>
          <w:divBdr>
            <w:top w:val="none" w:sz="0" w:space="0" w:color="auto"/>
            <w:left w:val="none" w:sz="0" w:space="0" w:color="auto"/>
            <w:bottom w:val="none" w:sz="0" w:space="0" w:color="auto"/>
            <w:right w:val="none" w:sz="0" w:space="0" w:color="auto"/>
          </w:divBdr>
          <w:divsChild>
            <w:div w:id="335151928">
              <w:marLeft w:val="0"/>
              <w:marRight w:val="0"/>
              <w:marTop w:val="0"/>
              <w:marBottom w:val="0"/>
              <w:divBdr>
                <w:top w:val="none" w:sz="0" w:space="0" w:color="auto"/>
                <w:left w:val="none" w:sz="0" w:space="0" w:color="auto"/>
                <w:bottom w:val="none" w:sz="0" w:space="0" w:color="auto"/>
                <w:right w:val="none" w:sz="0" w:space="0" w:color="auto"/>
              </w:divBdr>
              <w:divsChild>
                <w:div w:id="1031078476">
                  <w:marLeft w:val="0"/>
                  <w:marRight w:val="0"/>
                  <w:marTop w:val="0"/>
                  <w:marBottom w:val="0"/>
                  <w:divBdr>
                    <w:top w:val="none" w:sz="0" w:space="0" w:color="auto"/>
                    <w:left w:val="none" w:sz="0" w:space="0" w:color="auto"/>
                    <w:bottom w:val="none" w:sz="0" w:space="0" w:color="auto"/>
                    <w:right w:val="none" w:sz="0" w:space="0" w:color="auto"/>
                  </w:divBdr>
                  <w:divsChild>
                    <w:div w:id="1199391366">
                      <w:marLeft w:val="0"/>
                      <w:marRight w:val="0"/>
                      <w:marTop w:val="0"/>
                      <w:marBottom w:val="0"/>
                      <w:divBdr>
                        <w:top w:val="none" w:sz="0" w:space="0" w:color="auto"/>
                        <w:left w:val="none" w:sz="0" w:space="0" w:color="auto"/>
                        <w:bottom w:val="none" w:sz="0" w:space="0" w:color="auto"/>
                        <w:right w:val="none" w:sz="0" w:space="0" w:color="auto"/>
                      </w:divBdr>
                      <w:divsChild>
                        <w:div w:id="11419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28026">
              <w:marLeft w:val="0"/>
              <w:marRight w:val="0"/>
              <w:marTop w:val="0"/>
              <w:marBottom w:val="0"/>
              <w:divBdr>
                <w:top w:val="none" w:sz="0" w:space="0" w:color="auto"/>
                <w:left w:val="none" w:sz="0" w:space="0" w:color="auto"/>
                <w:bottom w:val="none" w:sz="0" w:space="0" w:color="auto"/>
                <w:right w:val="none" w:sz="0" w:space="0" w:color="auto"/>
              </w:divBdr>
            </w:div>
            <w:div w:id="1754935631">
              <w:marLeft w:val="0"/>
              <w:marRight w:val="0"/>
              <w:marTop w:val="0"/>
              <w:marBottom w:val="0"/>
              <w:divBdr>
                <w:top w:val="none" w:sz="0" w:space="0" w:color="auto"/>
                <w:left w:val="none" w:sz="0" w:space="0" w:color="auto"/>
                <w:bottom w:val="none" w:sz="0" w:space="0" w:color="auto"/>
                <w:right w:val="none" w:sz="0" w:space="0" w:color="auto"/>
              </w:divBdr>
              <w:divsChild>
                <w:div w:id="591399549">
                  <w:marLeft w:val="0"/>
                  <w:marRight w:val="0"/>
                  <w:marTop w:val="0"/>
                  <w:marBottom w:val="0"/>
                  <w:divBdr>
                    <w:top w:val="none" w:sz="0" w:space="0" w:color="auto"/>
                    <w:left w:val="none" w:sz="0" w:space="0" w:color="auto"/>
                    <w:bottom w:val="none" w:sz="0" w:space="0" w:color="auto"/>
                    <w:right w:val="none" w:sz="0" w:space="0" w:color="auto"/>
                  </w:divBdr>
                  <w:divsChild>
                    <w:div w:id="1530488173">
                      <w:marLeft w:val="0"/>
                      <w:marRight w:val="0"/>
                      <w:marTop w:val="0"/>
                      <w:marBottom w:val="0"/>
                      <w:divBdr>
                        <w:top w:val="none" w:sz="0" w:space="0" w:color="auto"/>
                        <w:left w:val="none" w:sz="0" w:space="0" w:color="auto"/>
                        <w:bottom w:val="none" w:sz="0" w:space="0" w:color="auto"/>
                        <w:right w:val="none" w:sz="0" w:space="0" w:color="auto"/>
                      </w:divBdr>
                      <w:divsChild>
                        <w:div w:id="9735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etent.com" TargetMode="External"/><Relationship Id="rId4" Type="http://schemas.openxmlformats.org/officeDocument/2006/relationships/styles" Target="styles.xml"/><Relationship Id="rId9" Type="http://schemas.openxmlformats.org/officeDocument/2006/relationships/hyperlink" Target="mailto:press@evolu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DD957860A20543AA0A39AE360AA826" ma:contentTypeVersion="11" ma:contentTypeDescription="Create a new document." ma:contentTypeScope="" ma:versionID="a383dfaa2c1ee25d1c0694c992097f97">
  <xsd:schema xmlns:xsd="http://www.w3.org/2001/XMLSchema" xmlns:xs="http://www.w3.org/2001/XMLSchema" xmlns:p="http://schemas.microsoft.com/office/2006/metadata/properties" xmlns:ns2="3f4acd05-94b3-4b6f-b581-7f92a0a2dfb7" targetNamespace="http://schemas.microsoft.com/office/2006/metadata/properties" ma:root="true" ma:fieldsID="a07cb5a31dcb284ed077c433a4cbd6b7" ns2:_="">
    <xsd:import namespace="3f4acd05-94b3-4b6f-b581-7f92a0a2df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acd05-94b3-4b6f-b581-7f92a0a2d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242E10-4543-41A1-99F2-D978420C5B46}">
  <ds:schemaRefs>
    <ds:schemaRef ds:uri="http://schemas.microsoft.com/sharepoint/v3/contenttype/forms"/>
  </ds:schemaRefs>
</ds:datastoreItem>
</file>

<file path=customXml/itemProps2.xml><?xml version="1.0" encoding="utf-8"?>
<ds:datastoreItem xmlns:ds="http://schemas.openxmlformats.org/officeDocument/2006/customXml" ds:itemID="{257D0208-7304-4846-82DF-611E35C6C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acd05-94b3-4b6f-b581-7f92a0a2d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F75FB9-DC2D-4225-9375-66DF030FEB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Warburton</dc:creator>
  <cp:keywords/>
  <dc:description/>
  <cp:lastModifiedBy>Ciara Donaghy</cp:lastModifiedBy>
  <cp:revision>2</cp:revision>
  <dcterms:created xsi:type="dcterms:W3CDTF">2021-06-29T08:37:00Z</dcterms:created>
  <dcterms:modified xsi:type="dcterms:W3CDTF">2021-06-29T08:37:00Z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0x010100AADD957860A20543AA0A39AE360AA826</vt:lpwstr>
  </property>
  <property fmtid="{D5CDD505-2E9C-101B-9397-08002B2CF9AE}" pid="3" name="Order">
    <vt:r8>47318400</vt:r8>
  </property>
</Properties>
</file>